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C9" w:rsidRPr="00BF49C9" w:rsidRDefault="00BF49C9" w:rsidP="00BF49C9">
      <w:pPr>
        <w:spacing w:after="0"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BEK </w:t>
      </w:r>
      <w:proofErr w:type="spellStart"/>
      <w:r w:rsidRPr="00BF49C9">
        <w:rPr>
          <w:rFonts w:ascii="Times New Roman" w:eastAsia="Times New Roman" w:hAnsi="Times New Roman" w:cs="Times New Roman"/>
          <w:sz w:val="24"/>
          <w:szCs w:val="24"/>
          <w:lang w:eastAsia="da-DK"/>
        </w:rPr>
        <w:t>nr</w:t>
      </w:r>
      <w:proofErr w:type="spellEnd"/>
      <w:r w:rsidRPr="00BF49C9">
        <w:rPr>
          <w:rFonts w:ascii="Times New Roman" w:eastAsia="Times New Roman" w:hAnsi="Times New Roman" w:cs="Times New Roman"/>
          <w:sz w:val="24"/>
          <w:szCs w:val="24"/>
          <w:lang w:eastAsia="da-DK"/>
        </w:rPr>
        <w:t xml:space="preserve"> 132 af 08/02/2013 Gældende</w:t>
      </w:r>
    </w:p>
    <w:p w:rsidR="00BF49C9" w:rsidRPr="00BF49C9" w:rsidRDefault="00BF49C9" w:rsidP="00BF49C9">
      <w:pPr>
        <w:spacing w:after="0"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Offentliggørelsesdato: 13-02-2013</w:t>
      </w:r>
      <w:r w:rsidRPr="00BF49C9">
        <w:rPr>
          <w:rFonts w:ascii="Times New Roman" w:eastAsia="Times New Roman" w:hAnsi="Times New Roman" w:cs="Times New Roman"/>
          <w:sz w:val="24"/>
          <w:szCs w:val="24"/>
          <w:lang w:eastAsia="da-DK"/>
        </w:rPr>
        <w:br/>
        <w:t xml:space="preserve">Miljøministeriet </w:t>
      </w:r>
    </w:p>
    <w:p w:rsidR="00BF49C9" w:rsidRPr="00BF49C9" w:rsidRDefault="00BF49C9" w:rsidP="00BF49C9">
      <w:pPr>
        <w:spacing w:after="0"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Oversigt (indholdsfortegnelse)</w:t>
      </w:r>
    </w:p>
    <w:tbl>
      <w:tblPr>
        <w:tblW w:w="0" w:type="auto"/>
        <w:tblCellSpacing w:w="15" w:type="dxa"/>
        <w:tblCellMar>
          <w:top w:w="15" w:type="dxa"/>
          <w:left w:w="15" w:type="dxa"/>
          <w:bottom w:w="15" w:type="dxa"/>
          <w:right w:w="15" w:type="dxa"/>
        </w:tblCellMar>
        <w:tblLook w:val="04A0"/>
      </w:tblPr>
      <w:tblGrid>
        <w:gridCol w:w="728"/>
        <w:gridCol w:w="9000"/>
      </w:tblGrid>
      <w:tr w:rsidR="00BF49C9" w:rsidRPr="00BF49C9" w:rsidTr="00BF49C9">
        <w:trPr>
          <w:tblCellSpacing w:w="15" w:type="dxa"/>
        </w:trPr>
        <w:tc>
          <w:tcPr>
            <w:tcW w:w="0" w:type="auto"/>
            <w:vAlign w:val="center"/>
            <w:hideMark/>
          </w:tcPr>
          <w:p w:rsidR="00BF49C9" w:rsidRPr="00BF49C9" w:rsidRDefault="00BF49C9" w:rsidP="00BF49C9">
            <w:pPr>
              <w:spacing w:after="0" w:line="240" w:lineRule="auto"/>
              <w:rPr>
                <w:rFonts w:ascii="Times New Roman" w:eastAsia="Times New Roman" w:hAnsi="Times New Roman" w:cs="Times New Roman"/>
                <w:sz w:val="24"/>
                <w:szCs w:val="24"/>
                <w:lang w:eastAsia="da-DK"/>
              </w:rPr>
            </w:pPr>
            <w:hyperlink r:id="rId4" w:anchor="Bil1" w:history="1">
              <w:r w:rsidRPr="00BF49C9">
                <w:rPr>
                  <w:rFonts w:ascii="Times New Roman" w:eastAsia="Times New Roman" w:hAnsi="Times New Roman" w:cs="Times New Roman"/>
                  <w:color w:val="0000FF"/>
                  <w:sz w:val="24"/>
                  <w:szCs w:val="24"/>
                  <w:u w:val="single"/>
                  <w:lang w:eastAsia="da-DK"/>
                </w:rPr>
                <w:t>Bilag 1</w:t>
              </w:r>
            </w:hyperlink>
            <w:r w:rsidRPr="00BF49C9">
              <w:rPr>
                <w:rFonts w:ascii="Times New Roman" w:eastAsia="Times New Roman" w:hAnsi="Times New Roman" w:cs="Times New Roman"/>
                <w:sz w:val="24"/>
                <w:szCs w:val="24"/>
                <w:lang w:eastAsia="da-DK"/>
              </w:rPr>
              <w:t xml:space="preserve"> </w:t>
            </w:r>
          </w:p>
        </w:tc>
        <w:tc>
          <w:tcPr>
            <w:tcW w:w="0" w:type="auto"/>
            <w:vAlign w:val="center"/>
            <w:hideMark/>
          </w:tcPr>
          <w:p w:rsidR="00BF49C9" w:rsidRPr="00BF49C9" w:rsidRDefault="00BF49C9" w:rsidP="00BF49C9">
            <w:pPr>
              <w:spacing w:after="0"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Kursus i almindelig vandforsyningsdrift og elementær vandforsyningshygiejne skal indeholde følgende delelementer:</w:t>
            </w:r>
          </w:p>
        </w:tc>
      </w:tr>
      <w:tr w:rsidR="00BF49C9" w:rsidRPr="00BF49C9" w:rsidTr="00BF49C9">
        <w:trPr>
          <w:tblCellSpacing w:w="15" w:type="dxa"/>
        </w:trPr>
        <w:tc>
          <w:tcPr>
            <w:tcW w:w="0" w:type="auto"/>
            <w:vAlign w:val="center"/>
            <w:hideMark/>
          </w:tcPr>
          <w:p w:rsidR="00BF49C9" w:rsidRPr="00BF49C9" w:rsidRDefault="00BF49C9" w:rsidP="00BF49C9">
            <w:pPr>
              <w:spacing w:after="0" w:line="240" w:lineRule="auto"/>
              <w:rPr>
                <w:rFonts w:ascii="Times New Roman" w:eastAsia="Times New Roman" w:hAnsi="Times New Roman" w:cs="Times New Roman"/>
                <w:sz w:val="24"/>
                <w:szCs w:val="24"/>
                <w:lang w:eastAsia="da-DK"/>
              </w:rPr>
            </w:pPr>
            <w:hyperlink r:id="rId5" w:anchor="Bil2" w:history="1">
              <w:r w:rsidRPr="00BF49C9">
                <w:rPr>
                  <w:rFonts w:ascii="Times New Roman" w:eastAsia="Times New Roman" w:hAnsi="Times New Roman" w:cs="Times New Roman"/>
                  <w:color w:val="0000FF"/>
                  <w:sz w:val="24"/>
                  <w:szCs w:val="24"/>
                  <w:u w:val="single"/>
                  <w:lang w:eastAsia="da-DK"/>
                </w:rPr>
                <w:t>Bilag 2</w:t>
              </w:r>
            </w:hyperlink>
            <w:r w:rsidRPr="00BF49C9">
              <w:rPr>
                <w:rFonts w:ascii="Times New Roman" w:eastAsia="Times New Roman" w:hAnsi="Times New Roman" w:cs="Times New Roman"/>
                <w:sz w:val="24"/>
                <w:szCs w:val="24"/>
                <w:lang w:eastAsia="da-DK"/>
              </w:rPr>
              <w:t xml:space="preserve"> </w:t>
            </w:r>
          </w:p>
        </w:tc>
        <w:tc>
          <w:tcPr>
            <w:tcW w:w="0" w:type="auto"/>
            <w:vAlign w:val="center"/>
            <w:hideMark/>
          </w:tcPr>
          <w:p w:rsidR="00BF49C9" w:rsidRPr="00BF49C9" w:rsidRDefault="00BF49C9" w:rsidP="00BF49C9">
            <w:pPr>
              <w:spacing w:after="0"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Eksempler på komponenter, der kan indgå i kortlægningen af vandforsyningens produktionssystem:</w:t>
            </w:r>
          </w:p>
        </w:tc>
      </w:tr>
    </w:tbl>
    <w:p w:rsidR="00BF49C9" w:rsidRPr="00BF49C9" w:rsidRDefault="00BF49C9" w:rsidP="00BF49C9">
      <w:pPr>
        <w:spacing w:after="0"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Den fulde tekst</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Bekendtgørelse om kvalitetssikring på almene vandforsyningsanlæg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I medfør af § 56 a og § 84, stk. 2, i lov om vandforsyning m.v., jf. lovbekendtgørelse nr. 635 af 7. juni 2010, fastsættes:</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1. Bekendtgørelsen fastsætter regler for indførelse af kvalitetssikring på almene vandforsyningsanlæg ved indførelse af en ledelsesmæssig ramme, der sikrer systematiske arbejdsrutiner med henblik på at forebygge forurening af drikkevandet.</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2. Et alment vandforsyningsanlæg skal foranledige, at den driftsansvarlige for et alment vandforsyningsanlæg gennemfører et kursus om almindelig vandforsyningsdrift og elementær vandværkshygiejne jf. bilag 1.</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3. Et alment vandforsyningsanlæg, der leverer 17.000 m3 vand pr. år eller mere, skal indføre kvalitetssikring ved:</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 at kortlægge hele vandforsyningen samt kvaliteten af denne, jf. bilag 2,</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2) at kortlægge vandforsyningens driftsrutiner, herunder arbejdsgange ved almindelig drift, rengøring, prøvetagning, reparation, nyanlæg o.</w:t>
      </w:r>
      <w:proofErr w:type="gramStart"/>
      <w:r w:rsidRPr="00BF49C9">
        <w:rPr>
          <w:rFonts w:ascii="Times New Roman" w:eastAsia="Times New Roman" w:hAnsi="Times New Roman" w:cs="Times New Roman"/>
          <w:sz w:val="24"/>
          <w:szCs w:val="24"/>
          <w:lang w:eastAsia="da-DK"/>
        </w:rPr>
        <w:t>l. ,</w:t>
      </w:r>
      <w:proofErr w:type="gram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3) at vurdere risikoen for forurening af vandet fra det samlede produktionssystem, herunder fra de enkelte komponenter, uhensigtsmæssige konstruktioner og den samlede vedligeholdelsestilstand samt fra driftsrutinerne og prioritere indsatsen efter, hvor der er stor risiko for forurening af vandet,</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4) at udarbejde en handleplan, som beskriver, hvordan og hvornår forsyningen vil håndtere den prioriterede indsats, som følger af punkt 3, og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5) at løbende følge op på og dokumentere, at forsyningen har gennemført de planlagte tiltag.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 4. Et alment vandforsyningsanlæg, der leverer mere end 750.000 m3 vand pr. år skal opfylde kravene i § 3 ved at indføre ISO22000, eller systemer, der bygger på </w:t>
      </w:r>
      <w:proofErr w:type="spellStart"/>
      <w:r w:rsidRPr="00BF49C9">
        <w:rPr>
          <w:rFonts w:ascii="Times New Roman" w:eastAsia="Times New Roman" w:hAnsi="Times New Roman" w:cs="Times New Roman"/>
          <w:sz w:val="24"/>
          <w:szCs w:val="24"/>
          <w:lang w:eastAsia="da-DK"/>
        </w:rPr>
        <w:t>HACCP-principperne</w:t>
      </w:r>
      <w:proofErr w:type="spellEnd"/>
      <w:r w:rsidRPr="00BF49C9">
        <w:rPr>
          <w:rFonts w:ascii="Times New Roman" w:eastAsia="Times New Roman" w:hAnsi="Times New Roman" w:cs="Times New Roman"/>
          <w:sz w:val="24"/>
          <w:szCs w:val="24"/>
          <w:lang w:eastAsia="da-DK"/>
        </w:rPr>
        <w:t xml:space="preserve"> (</w:t>
      </w:r>
      <w:proofErr w:type="spellStart"/>
      <w:r w:rsidRPr="00BF49C9">
        <w:rPr>
          <w:rFonts w:ascii="Times New Roman" w:eastAsia="Times New Roman" w:hAnsi="Times New Roman" w:cs="Times New Roman"/>
          <w:sz w:val="24"/>
          <w:szCs w:val="24"/>
          <w:lang w:eastAsia="da-DK"/>
        </w:rPr>
        <w:t>Hazard</w:t>
      </w:r>
      <w:proofErr w:type="spellEnd"/>
      <w:r w:rsidRPr="00BF49C9">
        <w:rPr>
          <w:rFonts w:ascii="Times New Roman" w:eastAsia="Times New Roman" w:hAnsi="Times New Roman" w:cs="Times New Roman"/>
          <w:sz w:val="24"/>
          <w:szCs w:val="24"/>
          <w:lang w:eastAsia="da-DK"/>
        </w:rPr>
        <w:t xml:space="preserve"> </w:t>
      </w:r>
      <w:proofErr w:type="spellStart"/>
      <w:r w:rsidRPr="00BF49C9">
        <w:rPr>
          <w:rFonts w:ascii="Times New Roman" w:eastAsia="Times New Roman" w:hAnsi="Times New Roman" w:cs="Times New Roman"/>
          <w:sz w:val="24"/>
          <w:szCs w:val="24"/>
          <w:lang w:eastAsia="da-DK"/>
        </w:rPr>
        <w:t>Analysis</w:t>
      </w:r>
      <w:proofErr w:type="spellEnd"/>
      <w:r w:rsidRPr="00BF49C9">
        <w:rPr>
          <w:rFonts w:ascii="Times New Roman" w:eastAsia="Times New Roman" w:hAnsi="Times New Roman" w:cs="Times New Roman"/>
          <w:sz w:val="24"/>
          <w:szCs w:val="24"/>
          <w:lang w:eastAsia="da-DK"/>
        </w:rPr>
        <w:t xml:space="preserve"> and </w:t>
      </w:r>
      <w:proofErr w:type="spellStart"/>
      <w:r w:rsidRPr="00BF49C9">
        <w:rPr>
          <w:rFonts w:ascii="Times New Roman" w:eastAsia="Times New Roman" w:hAnsi="Times New Roman" w:cs="Times New Roman"/>
          <w:sz w:val="24"/>
          <w:szCs w:val="24"/>
          <w:lang w:eastAsia="da-DK"/>
        </w:rPr>
        <w:t>Critical</w:t>
      </w:r>
      <w:proofErr w:type="spellEnd"/>
      <w:r w:rsidRPr="00BF49C9">
        <w:rPr>
          <w:rFonts w:ascii="Times New Roman" w:eastAsia="Times New Roman" w:hAnsi="Times New Roman" w:cs="Times New Roman"/>
          <w:sz w:val="24"/>
          <w:szCs w:val="24"/>
          <w:lang w:eastAsia="da-DK"/>
        </w:rPr>
        <w:t xml:space="preserve"> </w:t>
      </w:r>
      <w:proofErr w:type="spellStart"/>
      <w:r w:rsidRPr="00BF49C9">
        <w:rPr>
          <w:rFonts w:ascii="Times New Roman" w:eastAsia="Times New Roman" w:hAnsi="Times New Roman" w:cs="Times New Roman"/>
          <w:sz w:val="24"/>
          <w:szCs w:val="24"/>
          <w:lang w:eastAsia="da-DK"/>
        </w:rPr>
        <w:t>Control</w:t>
      </w:r>
      <w:proofErr w:type="spellEnd"/>
      <w:r w:rsidRPr="00BF49C9">
        <w:rPr>
          <w:rFonts w:ascii="Times New Roman" w:eastAsia="Times New Roman" w:hAnsi="Times New Roman" w:cs="Times New Roman"/>
          <w:sz w:val="24"/>
          <w:szCs w:val="24"/>
          <w:lang w:eastAsia="da-DK"/>
        </w:rPr>
        <w:t xml:space="preserve"> Points) som for eksempel Dokumenteret </w:t>
      </w:r>
      <w:proofErr w:type="spellStart"/>
      <w:r w:rsidRPr="00BF49C9">
        <w:rPr>
          <w:rFonts w:ascii="Times New Roman" w:eastAsia="Times New Roman" w:hAnsi="Times New Roman" w:cs="Times New Roman"/>
          <w:sz w:val="24"/>
          <w:szCs w:val="24"/>
          <w:lang w:eastAsia="da-DK"/>
        </w:rPr>
        <w:t>DrikkevandsSikkerhed</w:t>
      </w:r>
      <w:proofErr w:type="spellEnd"/>
      <w:r w:rsidRPr="00BF49C9">
        <w:rPr>
          <w:rFonts w:ascii="Times New Roman" w:eastAsia="Times New Roman" w:hAnsi="Times New Roman" w:cs="Times New Roman"/>
          <w:sz w:val="24"/>
          <w:szCs w:val="24"/>
          <w:lang w:eastAsia="da-DK"/>
        </w:rPr>
        <w:t xml:space="preserve"> eller tilsvarende systemer.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5. Et alment vandforsyningsanlæg skal underrette kommunalbestyrelsen om indførelsen af kvalitetssikring jf. §§ 2-4 og arten af denne senest 6 måneder efter indførelsen.</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lastRenderedPageBreak/>
        <w:t>§ 6. Kvalitetssikring, jf. §§ 2-4, skal være indført senest 31. december 2014.</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7. Medmindre højere straf er forskyldt efter den øvrige lovgivning, straffes med bøde den, der overtræder §§ 2-6.</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Stk. 2. Der kan pålægges selskaber m.v. (juridiske personer) strafansvar efter reglerne i straffelovens 5. kapitel.</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8. Bekendtgørelsen træder i kraft 14. februar 2013.</w:t>
      </w:r>
    </w:p>
    <w:p w:rsidR="00BF49C9" w:rsidRPr="00BF49C9" w:rsidRDefault="00BF49C9" w:rsidP="00BF49C9">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Miljøministeriet, den 8. februar 2013</w:t>
      </w:r>
    </w:p>
    <w:p w:rsidR="00BF49C9" w:rsidRPr="00BF49C9" w:rsidRDefault="00BF49C9" w:rsidP="00BF49C9">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Ida Auken</w:t>
      </w:r>
    </w:p>
    <w:p w:rsidR="00BF49C9" w:rsidRPr="00BF49C9" w:rsidRDefault="00BF49C9" w:rsidP="00BF49C9">
      <w:pPr>
        <w:spacing w:before="100" w:beforeAutospacing="1" w:after="100" w:afterAutospacing="1" w:line="240" w:lineRule="auto"/>
        <w:jc w:val="right"/>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 </w:t>
      </w:r>
      <w:proofErr w:type="spellStart"/>
      <w:r w:rsidRPr="00BF49C9">
        <w:rPr>
          <w:rFonts w:ascii="Times New Roman" w:eastAsia="Times New Roman" w:hAnsi="Times New Roman" w:cs="Times New Roman"/>
          <w:sz w:val="24"/>
          <w:szCs w:val="24"/>
          <w:lang w:eastAsia="da-DK"/>
        </w:rPr>
        <w:t>Thorbjørn</w:t>
      </w:r>
      <w:proofErr w:type="spellEnd"/>
      <w:r w:rsidRPr="00BF49C9">
        <w:rPr>
          <w:rFonts w:ascii="Times New Roman" w:eastAsia="Times New Roman" w:hAnsi="Times New Roman" w:cs="Times New Roman"/>
          <w:sz w:val="24"/>
          <w:szCs w:val="24"/>
          <w:lang w:eastAsia="da-DK"/>
        </w:rPr>
        <w:t xml:space="preserve"> Fangel</w:t>
      </w:r>
    </w:p>
    <w:p w:rsidR="00BF49C9" w:rsidRPr="00BF49C9" w:rsidRDefault="00BF49C9" w:rsidP="00BF49C9">
      <w:pPr>
        <w:spacing w:after="0"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pict>
          <v:rect id="_x0000_i1025" style="width:0;height:1.5pt" o:hralign="center" o:hrstd="t" o:hr="t" fillcolor="#a0a0a0" stroked="f"/>
        </w:pic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Bilag 1 </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Kursus i almindelig vandforsyningsdrift og elementær vandforsyningshygiejne skal indeholde følgende delelementer: </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 Vandværkets opbygning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2. Boringer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3. Vandbehandling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4. SRO</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5. Beholderanlæg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6. Udformning og indretning af vandværk</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7. Indretning af ledningsnet</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8. Vandkvalitet</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9. Beredskab og forsyningssikkerhed</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10. Forebyggelse af forureninger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11. Kvalitetssikring af en vandforsyning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12. Elementær viden om sygdomsfremkaldende bakterier og mikroorganismer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13. Forureningskilder for bakterier og mikroorganismer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lastRenderedPageBreak/>
        <w:t>14. Viden om risiko for forurening af komponenterne i vandforsyningens produktionssystem</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15. Identifikation af fare for forurening i vandforsyningssystemet</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16. Gode hygiejneregler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17. Reaktion ved forurening med bakterier og mikroorganismer</w:t>
      </w:r>
    </w:p>
    <w:p w:rsidR="00BF49C9" w:rsidRPr="00BF49C9" w:rsidRDefault="00BF49C9" w:rsidP="00BF49C9">
      <w:pPr>
        <w:spacing w:after="0"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pict>
          <v:rect id="_x0000_i1026" style="width:0;height:1.5pt" o:hralign="center" o:hrstd="t" o:hr="t" fillcolor="#a0a0a0" stroked="f"/>
        </w:pic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Bilag 2 </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Eksempler på komponenter, der kan indgå i kortlægningen af vandforsyningens produktionssystem:</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A. Kildeplads</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 Grundareal</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2. Aflåsning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3. Hegn</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4. Beplantning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B. Boringer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1. </w:t>
      </w:r>
      <w:proofErr w:type="spellStart"/>
      <w:r w:rsidRPr="00BF49C9">
        <w:rPr>
          <w:rFonts w:ascii="Times New Roman" w:eastAsia="Times New Roman" w:hAnsi="Times New Roman" w:cs="Times New Roman"/>
          <w:sz w:val="24"/>
          <w:szCs w:val="24"/>
          <w:lang w:eastAsia="da-DK"/>
        </w:rPr>
        <w:t>DGU-nr</w:t>
      </w:r>
      <w:proofErr w:type="spellEnd"/>
      <w:r w:rsidRPr="00BF49C9">
        <w:rPr>
          <w:rFonts w:ascii="Times New Roman" w:eastAsia="Times New Roman" w:hAnsi="Times New Roman" w:cs="Times New Roman"/>
          <w:sz w:val="24"/>
          <w:szCs w:val="24"/>
          <w:lang w:eastAsia="da-DK"/>
        </w:rPr>
        <w:t>.</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2. Borejournal</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3. </w:t>
      </w:r>
      <w:proofErr w:type="spellStart"/>
      <w:r w:rsidRPr="00BF49C9">
        <w:rPr>
          <w:rFonts w:ascii="Times New Roman" w:eastAsia="Times New Roman" w:hAnsi="Times New Roman" w:cs="Times New Roman"/>
          <w:sz w:val="24"/>
          <w:szCs w:val="24"/>
          <w:lang w:eastAsia="da-DK"/>
        </w:rPr>
        <w:t>Pejlbarhed</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4. Aflåsning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5. Udluftning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6. </w:t>
      </w:r>
      <w:proofErr w:type="spellStart"/>
      <w:r w:rsidRPr="00BF49C9">
        <w:rPr>
          <w:rFonts w:ascii="Times New Roman" w:eastAsia="Times New Roman" w:hAnsi="Times New Roman" w:cs="Times New Roman"/>
          <w:sz w:val="24"/>
          <w:szCs w:val="24"/>
          <w:lang w:eastAsia="da-DK"/>
        </w:rPr>
        <w:t>Tørbrønd</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7. Overbygning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8. Stigrør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9. </w:t>
      </w:r>
      <w:proofErr w:type="spellStart"/>
      <w:r w:rsidRPr="00BF49C9">
        <w:rPr>
          <w:rFonts w:ascii="Times New Roman" w:eastAsia="Times New Roman" w:hAnsi="Times New Roman" w:cs="Times New Roman"/>
          <w:sz w:val="24"/>
          <w:szCs w:val="24"/>
          <w:lang w:eastAsia="da-DK"/>
        </w:rPr>
        <w:t>Forerør</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10. </w:t>
      </w:r>
      <w:proofErr w:type="spellStart"/>
      <w:r w:rsidRPr="00BF49C9">
        <w:rPr>
          <w:rFonts w:ascii="Times New Roman" w:eastAsia="Times New Roman" w:hAnsi="Times New Roman" w:cs="Times New Roman"/>
          <w:sz w:val="24"/>
          <w:szCs w:val="24"/>
          <w:lang w:eastAsia="da-DK"/>
        </w:rPr>
        <w:t>Forerørsforsegling</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11. </w:t>
      </w:r>
      <w:proofErr w:type="spellStart"/>
      <w:r w:rsidRPr="00BF49C9">
        <w:rPr>
          <w:rFonts w:ascii="Times New Roman" w:eastAsia="Times New Roman" w:hAnsi="Times New Roman" w:cs="Times New Roman"/>
          <w:sz w:val="24"/>
          <w:szCs w:val="24"/>
          <w:lang w:eastAsia="da-DK"/>
        </w:rPr>
        <w:t>Råvandsmåler</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lastRenderedPageBreak/>
        <w:t xml:space="preserve">12. </w:t>
      </w:r>
      <w:proofErr w:type="spellStart"/>
      <w:r w:rsidRPr="00BF49C9">
        <w:rPr>
          <w:rFonts w:ascii="Times New Roman" w:eastAsia="Times New Roman" w:hAnsi="Times New Roman" w:cs="Times New Roman"/>
          <w:sz w:val="24"/>
          <w:szCs w:val="24"/>
          <w:lang w:eastAsia="da-DK"/>
        </w:rPr>
        <w:t>Råvandspumpe</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13. </w:t>
      </w:r>
      <w:proofErr w:type="spellStart"/>
      <w:r w:rsidRPr="00BF49C9">
        <w:rPr>
          <w:rFonts w:ascii="Times New Roman" w:eastAsia="Times New Roman" w:hAnsi="Times New Roman" w:cs="Times New Roman"/>
          <w:sz w:val="24"/>
          <w:szCs w:val="24"/>
          <w:lang w:eastAsia="da-DK"/>
        </w:rPr>
        <w:t>Filterrør</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14. Kontraventil</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15. Ventil</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16. </w:t>
      </w:r>
      <w:proofErr w:type="spellStart"/>
      <w:r w:rsidRPr="00BF49C9">
        <w:rPr>
          <w:rFonts w:ascii="Times New Roman" w:eastAsia="Times New Roman" w:hAnsi="Times New Roman" w:cs="Times New Roman"/>
          <w:sz w:val="24"/>
          <w:szCs w:val="24"/>
          <w:lang w:eastAsia="da-DK"/>
        </w:rPr>
        <w:t>Råvandsledning</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17. </w:t>
      </w:r>
      <w:proofErr w:type="spellStart"/>
      <w:r w:rsidRPr="00BF49C9">
        <w:rPr>
          <w:rFonts w:ascii="Times New Roman" w:eastAsia="Times New Roman" w:hAnsi="Times New Roman" w:cs="Times New Roman"/>
          <w:sz w:val="24"/>
          <w:szCs w:val="24"/>
          <w:lang w:eastAsia="da-DK"/>
        </w:rPr>
        <w:t>Gruskastning</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18. </w:t>
      </w:r>
      <w:proofErr w:type="spellStart"/>
      <w:r w:rsidRPr="00BF49C9">
        <w:rPr>
          <w:rFonts w:ascii="Times New Roman" w:eastAsia="Times New Roman" w:hAnsi="Times New Roman" w:cs="Times New Roman"/>
          <w:sz w:val="24"/>
          <w:szCs w:val="24"/>
          <w:lang w:eastAsia="da-DK"/>
        </w:rPr>
        <w:t>Lerspærre</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19. El-kabel</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C. Bygning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 Tag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2. Murværk</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3. Fundament</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4. Gulve</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5. Vinduer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6. Udluftning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7. Tagrende/afledning af regnvand</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8. Affugter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9. El-tavle</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10. Styresystem</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11. </w:t>
      </w:r>
      <w:proofErr w:type="spellStart"/>
      <w:r w:rsidRPr="00BF49C9">
        <w:rPr>
          <w:rFonts w:ascii="Times New Roman" w:eastAsia="Times New Roman" w:hAnsi="Times New Roman" w:cs="Times New Roman"/>
          <w:sz w:val="24"/>
          <w:szCs w:val="24"/>
          <w:lang w:eastAsia="da-DK"/>
        </w:rPr>
        <w:t>SRO-anlæg</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12. Alarm</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13. </w:t>
      </w:r>
      <w:proofErr w:type="spellStart"/>
      <w:r w:rsidRPr="00BF49C9">
        <w:rPr>
          <w:rFonts w:ascii="Times New Roman" w:eastAsia="Times New Roman" w:hAnsi="Times New Roman" w:cs="Times New Roman"/>
          <w:sz w:val="24"/>
          <w:szCs w:val="24"/>
          <w:lang w:eastAsia="da-DK"/>
        </w:rPr>
        <w:t>Tyverrialarm</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14. Telefon</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D. Behandlingssystem</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lastRenderedPageBreak/>
        <w:t>1. Iltningstrappe</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2. Kompressor iltning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3. </w:t>
      </w:r>
      <w:proofErr w:type="spellStart"/>
      <w:r w:rsidRPr="00BF49C9">
        <w:rPr>
          <w:rFonts w:ascii="Times New Roman" w:eastAsia="Times New Roman" w:hAnsi="Times New Roman" w:cs="Times New Roman"/>
          <w:sz w:val="24"/>
          <w:szCs w:val="24"/>
          <w:lang w:eastAsia="da-DK"/>
        </w:rPr>
        <w:t>Beluftningsanlæg</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4. Kapselblæser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5. Åbent sandfilter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6. Trykfilter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7. Kompressorfilter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8. Skyllepumpe</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9. Slambassin</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E. Beholderanlæg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1. </w:t>
      </w:r>
      <w:proofErr w:type="spellStart"/>
      <w:r w:rsidRPr="00BF49C9">
        <w:rPr>
          <w:rFonts w:ascii="Times New Roman" w:eastAsia="Times New Roman" w:hAnsi="Times New Roman" w:cs="Times New Roman"/>
          <w:sz w:val="24"/>
          <w:szCs w:val="24"/>
          <w:lang w:eastAsia="da-DK"/>
        </w:rPr>
        <w:t>Rentvandsanlæg</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2. Murværk/materiale</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3. Afløsning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4. Indhegning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5. Ventilation</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6. </w:t>
      </w:r>
      <w:proofErr w:type="spellStart"/>
      <w:r w:rsidRPr="00BF49C9">
        <w:rPr>
          <w:rFonts w:ascii="Times New Roman" w:eastAsia="Times New Roman" w:hAnsi="Times New Roman" w:cs="Times New Roman"/>
          <w:sz w:val="24"/>
          <w:szCs w:val="24"/>
          <w:lang w:eastAsia="da-DK"/>
        </w:rPr>
        <w:t>Overløbsrør</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7. Beskyttelse af ventilationsåbning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8. Beskyttelse af </w:t>
      </w:r>
      <w:proofErr w:type="spellStart"/>
      <w:r w:rsidRPr="00BF49C9">
        <w:rPr>
          <w:rFonts w:ascii="Times New Roman" w:eastAsia="Times New Roman" w:hAnsi="Times New Roman" w:cs="Times New Roman"/>
          <w:sz w:val="24"/>
          <w:szCs w:val="24"/>
          <w:lang w:eastAsia="da-DK"/>
        </w:rPr>
        <w:t>overløbsrør</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F. Udpumpningsanlæg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 Frekvensstyrede pumper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2. Hydrofor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3. Membranhydrofor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4. Elektronisk vandmåler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G. Ledningsanlæg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lastRenderedPageBreak/>
        <w:t>1. Kort over ledningsanlæg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2. Hovedledning</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3. Forsyningsledninger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4. Stikledninger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5. Vandmålere hos forbrugere</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 xml:space="preserve">6. </w:t>
      </w:r>
      <w:proofErr w:type="spellStart"/>
      <w:r w:rsidRPr="00BF49C9">
        <w:rPr>
          <w:rFonts w:ascii="Times New Roman" w:eastAsia="Times New Roman" w:hAnsi="Times New Roman" w:cs="Times New Roman"/>
          <w:sz w:val="24"/>
          <w:szCs w:val="24"/>
          <w:lang w:eastAsia="da-DK"/>
        </w:rPr>
        <w:t>Trykforøgerstation</w:t>
      </w:r>
      <w:proofErr w:type="spellEnd"/>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7. Trykpumpe</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8. Højdebeholder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9. Stophane</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10. Elektronisk flowmåler</w:t>
      </w:r>
    </w:p>
    <w:p w:rsidR="00BF49C9" w:rsidRPr="00BF49C9" w:rsidRDefault="00BF49C9" w:rsidP="00BF49C9">
      <w:pPr>
        <w:spacing w:before="100" w:beforeAutospacing="1" w:after="100" w:afterAutospacing="1" w:line="240" w:lineRule="auto"/>
        <w:rPr>
          <w:rFonts w:ascii="Times New Roman" w:eastAsia="Times New Roman" w:hAnsi="Times New Roman" w:cs="Times New Roman"/>
          <w:sz w:val="24"/>
          <w:szCs w:val="24"/>
          <w:lang w:eastAsia="da-DK"/>
        </w:rPr>
      </w:pPr>
      <w:r w:rsidRPr="00BF49C9">
        <w:rPr>
          <w:rFonts w:ascii="Times New Roman" w:eastAsia="Times New Roman" w:hAnsi="Times New Roman" w:cs="Times New Roman"/>
          <w:sz w:val="24"/>
          <w:szCs w:val="24"/>
          <w:lang w:eastAsia="da-DK"/>
        </w:rPr>
        <w:t>H. Andet</w:t>
      </w:r>
    </w:p>
    <w:p w:rsidR="00BE2D28" w:rsidRDefault="00BE2D28"/>
    <w:sectPr w:rsidR="00BE2D28" w:rsidSect="00BE2D2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BF49C9"/>
    <w:rsid w:val="00BE2D28"/>
    <w:rsid w:val="00BF49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BF49C9"/>
  </w:style>
  <w:style w:type="character" w:styleId="Hyperlink">
    <w:name w:val="Hyperlink"/>
    <w:basedOn w:val="Standardskrifttypeiafsnit"/>
    <w:uiPriority w:val="99"/>
    <w:semiHidden/>
    <w:unhideWhenUsed/>
    <w:rsid w:val="00BF49C9"/>
    <w:rPr>
      <w:color w:val="0000FF"/>
      <w:u w:val="single"/>
    </w:rPr>
  </w:style>
  <w:style w:type="paragraph" w:customStyle="1" w:styleId="titel2">
    <w:name w:val="titel2"/>
    <w:basedOn w:val="Normal"/>
    <w:rsid w:val="00BF49C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BF49C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BF49C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BF49C9"/>
  </w:style>
  <w:style w:type="character" w:customStyle="1" w:styleId="superscript">
    <w:name w:val="superscript"/>
    <w:basedOn w:val="Standardskrifttypeiafsnit"/>
    <w:rsid w:val="00BF49C9"/>
  </w:style>
  <w:style w:type="paragraph" w:customStyle="1" w:styleId="liste1">
    <w:name w:val="liste1"/>
    <w:basedOn w:val="Normal"/>
    <w:rsid w:val="00BF49C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BF49C9"/>
  </w:style>
  <w:style w:type="paragraph" w:customStyle="1" w:styleId="stk2">
    <w:name w:val="stk2"/>
    <w:basedOn w:val="Normal"/>
    <w:rsid w:val="00BF49C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BF49C9"/>
  </w:style>
  <w:style w:type="paragraph" w:customStyle="1" w:styleId="givet">
    <w:name w:val="givet"/>
    <w:basedOn w:val="Normal"/>
    <w:rsid w:val="00BF49C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BF49C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BF49C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BF49C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BF49C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BF49C9"/>
  </w:style>
  <w:style w:type="paragraph" w:customStyle="1" w:styleId="overskriftstekst2">
    <w:name w:val="overskriftstekst2"/>
    <w:basedOn w:val="Normal"/>
    <w:rsid w:val="00BF49C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590456923">
      <w:bodyDiv w:val="1"/>
      <w:marLeft w:val="0"/>
      <w:marRight w:val="0"/>
      <w:marTop w:val="0"/>
      <w:marBottom w:val="0"/>
      <w:divBdr>
        <w:top w:val="none" w:sz="0" w:space="0" w:color="auto"/>
        <w:left w:val="none" w:sz="0" w:space="0" w:color="auto"/>
        <w:bottom w:val="none" w:sz="0" w:space="0" w:color="auto"/>
        <w:right w:val="none" w:sz="0" w:space="0" w:color="auto"/>
      </w:divBdr>
      <w:divsChild>
        <w:div w:id="1689985665">
          <w:marLeft w:val="0"/>
          <w:marRight w:val="0"/>
          <w:marTop w:val="0"/>
          <w:marBottom w:val="0"/>
          <w:divBdr>
            <w:top w:val="none" w:sz="0" w:space="0" w:color="auto"/>
            <w:left w:val="none" w:sz="0" w:space="0" w:color="auto"/>
            <w:bottom w:val="none" w:sz="0" w:space="0" w:color="auto"/>
            <w:right w:val="none" w:sz="0" w:space="0" w:color="auto"/>
          </w:divBdr>
          <w:divsChild>
            <w:div w:id="2012485072">
              <w:marLeft w:val="0"/>
              <w:marRight w:val="0"/>
              <w:marTop w:val="0"/>
              <w:marBottom w:val="0"/>
              <w:divBdr>
                <w:top w:val="none" w:sz="0" w:space="0" w:color="auto"/>
                <w:left w:val="none" w:sz="0" w:space="0" w:color="auto"/>
                <w:bottom w:val="none" w:sz="0" w:space="0" w:color="auto"/>
                <w:right w:val="none" w:sz="0" w:space="0" w:color="auto"/>
              </w:divBdr>
              <w:divsChild>
                <w:div w:id="21345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6740">
          <w:marLeft w:val="0"/>
          <w:marRight w:val="0"/>
          <w:marTop w:val="0"/>
          <w:marBottom w:val="0"/>
          <w:divBdr>
            <w:top w:val="none" w:sz="0" w:space="0" w:color="auto"/>
            <w:left w:val="none" w:sz="0" w:space="0" w:color="auto"/>
            <w:bottom w:val="none" w:sz="0" w:space="0" w:color="auto"/>
            <w:right w:val="none" w:sz="0" w:space="0" w:color="auto"/>
          </w:divBdr>
          <w:divsChild>
            <w:div w:id="821392729">
              <w:marLeft w:val="0"/>
              <w:marRight w:val="0"/>
              <w:marTop w:val="0"/>
              <w:marBottom w:val="0"/>
              <w:divBdr>
                <w:top w:val="none" w:sz="0" w:space="0" w:color="auto"/>
                <w:left w:val="none" w:sz="0" w:space="0" w:color="auto"/>
                <w:bottom w:val="none" w:sz="0" w:space="0" w:color="auto"/>
                <w:right w:val="none" w:sz="0" w:space="0" w:color="auto"/>
              </w:divBdr>
            </w:div>
            <w:div w:id="54202521">
              <w:marLeft w:val="0"/>
              <w:marRight w:val="0"/>
              <w:marTop w:val="0"/>
              <w:marBottom w:val="0"/>
              <w:divBdr>
                <w:top w:val="none" w:sz="0" w:space="0" w:color="auto"/>
                <w:left w:val="none" w:sz="0" w:space="0" w:color="auto"/>
                <w:bottom w:val="none" w:sz="0" w:space="0" w:color="auto"/>
                <w:right w:val="none" w:sz="0" w:space="0" w:color="auto"/>
              </w:divBdr>
            </w:div>
            <w:div w:id="1213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tsinformation.dk/print.aspx?id=144509" TargetMode="External"/><Relationship Id="rId4" Type="http://schemas.openxmlformats.org/officeDocument/2006/relationships/hyperlink" Target="https://www.retsinformation.dk/print.aspx?id=144509"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712</Words>
  <Characters>4349</Characters>
  <Application>Microsoft Office Word</Application>
  <DocSecurity>0</DocSecurity>
  <Lines>36</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L. Pedersen</dc:creator>
  <cp:lastModifiedBy>Arne L. Pedersen</cp:lastModifiedBy>
  <cp:revision>1</cp:revision>
  <dcterms:created xsi:type="dcterms:W3CDTF">2013-02-25T11:10:00Z</dcterms:created>
  <dcterms:modified xsi:type="dcterms:W3CDTF">2013-02-25T11:11:00Z</dcterms:modified>
</cp:coreProperties>
</file>